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73D8" w14:textId="64C53148" w:rsidR="00776563" w:rsidRPr="00E914F3" w:rsidRDefault="004211E9" w:rsidP="00776563">
      <w:pPr>
        <w:ind w:left="567"/>
        <w:rPr>
          <w:b/>
          <w:sz w:val="20"/>
        </w:rPr>
      </w:pPr>
      <w:r>
        <w:rPr>
          <w:b/>
          <w:sz w:val="20"/>
        </w:rPr>
        <w:t xml:space="preserve">BHP </w:t>
      </w:r>
      <w:r w:rsidR="00A22FCA">
        <w:rPr>
          <w:b/>
          <w:sz w:val="20"/>
        </w:rPr>
        <w:t xml:space="preserve">English progression </w:t>
      </w:r>
      <w:r w:rsidR="007A5FBB">
        <w:rPr>
          <w:b/>
          <w:sz w:val="20"/>
        </w:rPr>
        <w:t>map: Spoken</w:t>
      </w:r>
      <w:r w:rsidR="00B80B82">
        <w:rPr>
          <w:b/>
          <w:sz w:val="20"/>
        </w:rPr>
        <w:t xml:space="preserve"> Language</w:t>
      </w:r>
    </w:p>
    <w:tbl>
      <w:tblPr>
        <w:tblStyle w:val="TableGrid"/>
        <w:tblW w:w="15452" w:type="dxa"/>
        <w:tblInd w:w="-5" w:type="dxa"/>
        <w:tblLook w:val="04A0" w:firstRow="1" w:lastRow="0" w:firstColumn="1" w:lastColumn="0" w:noHBand="0" w:noVBand="1"/>
      </w:tblPr>
      <w:tblGrid>
        <w:gridCol w:w="1226"/>
        <w:gridCol w:w="1251"/>
        <w:gridCol w:w="1835"/>
        <w:gridCol w:w="7"/>
        <w:gridCol w:w="2109"/>
        <w:gridCol w:w="2258"/>
        <w:gridCol w:w="2250"/>
        <w:gridCol w:w="2397"/>
        <w:gridCol w:w="2119"/>
      </w:tblGrid>
      <w:tr w:rsidR="00517DBF" w:rsidRPr="00E914F3" w14:paraId="69ACA9DE" w14:textId="77777777" w:rsidTr="00424419">
        <w:tc>
          <w:tcPr>
            <w:tcW w:w="1226" w:type="dxa"/>
          </w:tcPr>
          <w:p w14:paraId="72DB157C" w14:textId="771BFDA1" w:rsidR="00776563" w:rsidRPr="00E914F3" w:rsidRDefault="00B80B82" w:rsidP="00040B29">
            <w:pPr>
              <w:rPr>
                <w:b/>
                <w:sz w:val="20"/>
              </w:rPr>
            </w:pPr>
            <w:r>
              <w:rPr>
                <w:b/>
                <w:sz w:val="20"/>
              </w:rPr>
              <w:t>Aspect</w:t>
            </w:r>
          </w:p>
        </w:tc>
        <w:tc>
          <w:tcPr>
            <w:tcW w:w="1228" w:type="dxa"/>
          </w:tcPr>
          <w:p w14:paraId="59D42517" w14:textId="7F70A4BE" w:rsidR="00776563" w:rsidRPr="00E914F3" w:rsidRDefault="00DC283A" w:rsidP="00040B29">
            <w:pPr>
              <w:rPr>
                <w:b/>
                <w:sz w:val="20"/>
              </w:rPr>
            </w:pPr>
            <w:r>
              <w:rPr>
                <w:b/>
                <w:sz w:val="20"/>
              </w:rPr>
              <w:t>Foundation</w:t>
            </w:r>
          </w:p>
        </w:tc>
        <w:tc>
          <w:tcPr>
            <w:tcW w:w="1845" w:type="dxa"/>
            <w:gridSpan w:val="2"/>
          </w:tcPr>
          <w:p w14:paraId="3A9FC4B0" w14:textId="77777777" w:rsidR="00776563" w:rsidRPr="00E914F3" w:rsidRDefault="00776563" w:rsidP="00040B29">
            <w:pPr>
              <w:rPr>
                <w:b/>
                <w:sz w:val="20"/>
              </w:rPr>
            </w:pPr>
            <w:r w:rsidRPr="00E914F3">
              <w:rPr>
                <w:b/>
                <w:sz w:val="20"/>
              </w:rPr>
              <w:t>Year 1</w:t>
            </w:r>
          </w:p>
        </w:tc>
        <w:tc>
          <w:tcPr>
            <w:tcW w:w="2113" w:type="dxa"/>
          </w:tcPr>
          <w:p w14:paraId="1E496BE8" w14:textId="77777777" w:rsidR="00776563" w:rsidRPr="00E914F3" w:rsidRDefault="00776563" w:rsidP="00040B29">
            <w:pPr>
              <w:rPr>
                <w:b/>
                <w:sz w:val="20"/>
              </w:rPr>
            </w:pPr>
            <w:r w:rsidRPr="00E914F3">
              <w:rPr>
                <w:b/>
                <w:sz w:val="20"/>
              </w:rPr>
              <w:t>Year 2</w:t>
            </w:r>
          </w:p>
        </w:tc>
        <w:tc>
          <w:tcPr>
            <w:tcW w:w="2261" w:type="dxa"/>
          </w:tcPr>
          <w:p w14:paraId="01BD6034" w14:textId="77777777" w:rsidR="00776563" w:rsidRPr="00E914F3" w:rsidRDefault="00776563" w:rsidP="00040B29">
            <w:pPr>
              <w:rPr>
                <w:b/>
                <w:sz w:val="20"/>
              </w:rPr>
            </w:pPr>
            <w:r w:rsidRPr="00E914F3">
              <w:rPr>
                <w:b/>
                <w:sz w:val="20"/>
              </w:rPr>
              <w:t>Year 3</w:t>
            </w:r>
          </w:p>
        </w:tc>
        <w:tc>
          <w:tcPr>
            <w:tcW w:w="2254" w:type="dxa"/>
          </w:tcPr>
          <w:p w14:paraId="592051DA" w14:textId="77777777" w:rsidR="00776563" w:rsidRPr="00E914F3" w:rsidRDefault="00776563" w:rsidP="00040B29">
            <w:pPr>
              <w:rPr>
                <w:b/>
                <w:sz w:val="20"/>
              </w:rPr>
            </w:pPr>
            <w:r w:rsidRPr="00E914F3">
              <w:rPr>
                <w:b/>
                <w:sz w:val="20"/>
              </w:rPr>
              <w:t>Year 4</w:t>
            </w:r>
          </w:p>
        </w:tc>
        <w:tc>
          <w:tcPr>
            <w:tcW w:w="2402" w:type="dxa"/>
          </w:tcPr>
          <w:p w14:paraId="47F1036B" w14:textId="77777777" w:rsidR="00776563" w:rsidRPr="00E914F3" w:rsidRDefault="00776563" w:rsidP="00040B29">
            <w:pPr>
              <w:rPr>
                <w:b/>
                <w:sz w:val="20"/>
              </w:rPr>
            </w:pPr>
            <w:r w:rsidRPr="00E914F3">
              <w:rPr>
                <w:b/>
                <w:sz w:val="20"/>
              </w:rPr>
              <w:t>Year 5</w:t>
            </w:r>
          </w:p>
        </w:tc>
        <w:tc>
          <w:tcPr>
            <w:tcW w:w="2123" w:type="dxa"/>
          </w:tcPr>
          <w:p w14:paraId="041D0DF2" w14:textId="77777777" w:rsidR="00776563" w:rsidRPr="00E914F3" w:rsidRDefault="00776563" w:rsidP="00040B29">
            <w:pPr>
              <w:rPr>
                <w:b/>
                <w:sz w:val="20"/>
              </w:rPr>
            </w:pPr>
            <w:r w:rsidRPr="00E914F3">
              <w:rPr>
                <w:b/>
                <w:sz w:val="20"/>
              </w:rPr>
              <w:t>Year 6</w:t>
            </w:r>
          </w:p>
        </w:tc>
      </w:tr>
      <w:tr w:rsidR="00517DBF" w:rsidRPr="00E914F3" w14:paraId="43C55825" w14:textId="77777777" w:rsidTr="00424419">
        <w:tc>
          <w:tcPr>
            <w:tcW w:w="1226" w:type="dxa"/>
          </w:tcPr>
          <w:p w14:paraId="1FFDA941" w14:textId="0DFE18F8" w:rsidR="00793C07" w:rsidRPr="00E914F3" w:rsidRDefault="00B80B82" w:rsidP="0039656C">
            <w:pPr>
              <w:rPr>
                <w:b/>
                <w:sz w:val="20"/>
              </w:rPr>
            </w:pPr>
            <w:r w:rsidRPr="00784FB8">
              <w:rPr>
                <w:b/>
                <w:bCs/>
                <w:sz w:val="20"/>
              </w:rPr>
              <w:t>Listening and responding</w:t>
            </w:r>
          </w:p>
        </w:tc>
        <w:tc>
          <w:tcPr>
            <w:tcW w:w="1228" w:type="dxa"/>
          </w:tcPr>
          <w:p w14:paraId="6152E2E6" w14:textId="441C5538" w:rsidR="00793C07" w:rsidRPr="00E914F3" w:rsidRDefault="00793C07" w:rsidP="0039656C">
            <w:pPr>
              <w:rPr>
                <w:b/>
                <w:sz w:val="20"/>
              </w:rPr>
            </w:pPr>
          </w:p>
        </w:tc>
        <w:tc>
          <w:tcPr>
            <w:tcW w:w="1845" w:type="dxa"/>
            <w:gridSpan w:val="2"/>
          </w:tcPr>
          <w:p w14:paraId="43D78BEA" w14:textId="77777777" w:rsidR="00793C07" w:rsidRPr="000464BB" w:rsidRDefault="00793C07" w:rsidP="0039656C">
            <w:pPr>
              <w:rPr>
                <w:sz w:val="20"/>
              </w:rPr>
            </w:pPr>
            <w:r w:rsidRPr="000464BB">
              <w:rPr>
                <w:bCs/>
                <w:sz w:val="20"/>
              </w:rPr>
              <w:t>Listen carefully and respond to others.</w:t>
            </w:r>
          </w:p>
        </w:tc>
        <w:tc>
          <w:tcPr>
            <w:tcW w:w="2113" w:type="dxa"/>
          </w:tcPr>
          <w:p w14:paraId="3F1F5B3C" w14:textId="77777777" w:rsidR="00793C07" w:rsidRPr="000464BB" w:rsidRDefault="00793C07" w:rsidP="0039656C">
            <w:pPr>
              <w:rPr>
                <w:sz w:val="20"/>
              </w:rPr>
            </w:pPr>
            <w:r w:rsidRPr="000464BB">
              <w:rPr>
                <w:bCs/>
                <w:sz w:val="20"/>
              </w:rPr>
              <w:t>Listen and respond to the contributions of others.</w:t>
            </w:r>
          </w:p>
        </w:tc>
        <w:tc>
          <w:tcPr>
            <w:tcW w:w="2261" w:type="dxa"/>
          </w:tcPr>
          <w:p w14:paraId="30FBF4B9" w14:textId="77777777" w:rsidR="00793C07" w:rsidRPr="000464BB" w:rsidRDefault="00793C07" w:rsidP="0039656C">
            <w:pPr>
              <w:rPr>
                <w:sz w:val="20"/>
              </w:rPr>
            </w:pPr>
            <w:r w:rsidRPr="000464BB">
              <w:rPr>
                <w:bCs/>
                <w:sz w:val="20"/>
              </w:rPr>
              <w:t>Listen and respond to the instructions, contributions or viewpoints of others.</w:t>
            </w:r>
          </w:p>
        </w:tc>
        <w:tc>
          <w:tcPr>
            <w:tcW w:w="2254" w:type="dxa"/>
          </w:tcPr>
          <w:p w14:paraId="4CE83493" w14:textId="77777777" w:rsidR="00793C07" w:rsidRPr="000464BB" w:rsidRDefault="00793C07" w:rsidP="0039656C">
            <w:pPr>
              <w:rPr>
                <w:sz w:val="20"/>
              </w:rPr>
            </w:pPr>
            <w:r w:rsidRPr="000464BB">
              <w:rPr>
                <w:bCs/>
                <w:sz w:val="20"/>
              </w:rPr>
              <w:t>Listen and respond appropriately to the instructions, contributions or viewpoints of others.</w:t>
            </w:r>
          </w:p>
        </w:tc>
        <w:tc>
          <w:tcPr>
            <w:tcW w:w="2402" w:type="dxa"/>
          </w:tcPr>
          <w:p w14:paraId="0335BD4E" w14:textId="77777777" w:rsidR="00793C07" w:rsidRPr="000464BB" w:rsidRDefault="00793C07" w:rsidP="0039656C">
            <w:pPr>
              <w:rPr>
                <w:sz w:val="20"/>
              </w:rPr>
            </w:pPr>
            <w:r w:rsidRPr="000464BB">
              <w:rPr>
                <w:bCs/>
                <w:sz w:val="20"/>
              </w:rPr>
              <w:t>Listen to and build on the contributions of others in discussions and debates.</w:t>
            </w:r>
          </w:p>
        </w:tc>
        <w:tc>
          <w:tcPr>
            <w:tcW w:w="2123" w:type="dxa"/>
          </w:tcPr>
          <w:p w14:paraId="3FABFAE7" w14:textId="77777777" w:rsidR="00793C07" w:rsidRPr="000464BB" w:rsidRDefault="00793C07" w:rsidP="0039656C">
            <w:pPr>
              <w:rPr>
                <w:sz w:val="20"/>
              </w:rPr>
            </w:pPr>
            <w:r w:rsidRPr="000464BB">
              <w:rPr>
                <w:bCs/>
                <w:sz w:val="20"/>
              </w:rPr>
              <w:t>Listen to and evaluate a range of different contributions and viewpoints.</w:t>
            </w:r>
          </w:p>
        </w:tc>
      </w:tr>
      <w:tr w:rsidR="00517DBF" w:rsidRPr="00E914F3" w14:paraId="3455779E" w14:textId="77777777" w:rsidTr="00424419">
        <w:tc>
          <w:tcPr>
            <w:tcW w:w="1226" w:type="dxa"/>
          </w:tcPr>
          <w:p w14:paraId="04D36753" w14:textId="0A91D972" w:rsidR="00793C07" w:rsidRPr="00E914F3" w:rsidRDefault="00B80B82" w:rsidP="00B95733">
            <w:pPr>
              <w:rPr>
                <w:b/>
                <w:sz w:val="20"/>
              </w:rPr>
            </w:pPr>
            <w:r w:rsidRPr="00784FB8">
              <w:rPr>
                <w:b/>
                <w:bCs/>
                <w:sz w:val="20"/>
              </w:rPr>
              <w:t>Questioning</w:t>
            </w:r>
          </w:p>
        </w:tc>
        <w:tc>
          <w:tcPr>
            <w:tcW w:w="1228" w:type="dxa"/>
          </w:tcPr>
          <w:p w14:paraId="3D2F9380" w14:textId="7A7F8EAF" w:rsidR="00793C07" w:rsidRPr="00E914F3" w:rsidRDefault="00793C07" w:rsidP="00B95733">
            <w:pPr>
              <w:rPr>
                <w:b/>
                <w:sz w:val="20"/>
              </w:rPr>
            </w:pPr>
          </w:p>
        </w:tc>
        <w:tc>
          <w:tcPr>
            <w:tcW w:w="1845" w:type="dxa"/>
            <w:gridSpan w:val="2"/>
          </w:tcPr>
          <w:p w14:paraId="653A5FC1" w14:textId="77777777" w:rsidR="00793C07" w:rsidRPr="000464BB" w:rsidRDefault="00793C07" w:rsidP="00B95733">
            <w:pPr>
              <w:rPr>
                <w:sz w:val="20"/>
              </w:rPr>
            </w:pPr>
            <w:r w:rsidRPr="000464BB">
              <w:rPr>
                <w:bCs/>
                <w:sz w:val="20"/>
              </w:rPr>
              <w:t xml:space="preserve">Ask and answer questions using who, what, where, why, </w:t>
            </w:r>
            <w:proofErr w:type="gramStart"/>
            <w:r w:rsidRPr="000464BB">
              <w:rPr>
                <w:bCs/>
                <w:sz w:val="20"/>
              </w:rPr>
              <w:t>how</w:t>
            </w:r>
            <w:proofErr w:type="gramEnd"/>
            <w:r w:rsidRPr="000464BB">
              <w:rPr>
                <w:bCs/>
                <w:sz w:val="20"/>
              </w:rPr>
              <w:t xml:space="preserve"> and when.</w:t>
            </w:r>
          </w:p>
        </w:tc>
        <w:tc>
          <w:tcPr>
            <w:tcW w:w="2113" w:type="dxa"/>
          </w:tcPr>
          <w:p w14:paraId="0B78492E" w14:textId="77777777" w:rsidR="00793C07" w:rsidRPr="000464BB" w:rsidRDefault="00793C07" w:rsidP="00B95733">
            <w:pPr>
              <w:rPr>
                <w:sz w:val="20"/>
              </w:rPr>
            </w:pPr>
            <w:r w:rsidRPr="000464BB">
              <w:rPr>
                <w:bCs/>
                <w:sz w:val="20"/>
              </w:rPr>
              <w:t>Ask and answer relevant questions in different contexts.</w:t>
            </w:r>
          </w:p>
        </w:tc>
        <w:tc>
          <w:tcPr>
            <w:tcW w:w="2261" w:type="dxa"/>
          </w:tcPr>
          <w:p w14:paraId="209C29ED" w14:textId="77777777" w:rsidR="00793C07" w:rsidRPr="000464BB" w:rsidRDefault="00793C07" w:rsidP="00B95733">
            <w:pPr>
              <w:rPr>
                <w:sz w:val="20"/>
              </w:rPr>
            </w:pPr>
            <w:r w:rsidRPr="000464BB">
              <w:rPr>
                <w:bCs/>
                <w:sz w:val="20"/>
              </w:rPr>
              <w:t>Ask for specific additional information with a supplementary question.</w:t>
            </w:r>
          </w:p>
        </w:tc>
        <w:tc>
          <w:tcPr>
            <w:tcW w:w="2254" w:type="dxa"/>
          </w:tcPr>
          <w:p w14:paraId="22013620" w14:textId="77777777" w:rsidR="00793C07" w:rsidRPr="000464BB" w:rsidRDefault="00793C07" w:rsidP="00B95733">
            <w:pPr>
              <w:rPr>
                <w:sz w:val="20"/>
              </w:rPr>
            </w:pPr>
            <w:r w:rsidRPr="000464BB">
              <w:rPr>
                <w:bCs/>
                <w:sz w:val="20"/>
              </w:rPr>
              <w:t>Ask a series of questions to speculate, imagine and explore ideas.</w:t>
            </w:r>
          </w:p>
        </w:tc>
        <w:tc>
          <w:tcPr>
            <w:tcW w:w="2402" w:type="dxa"/>
          </w:tcPr>
          <w:p w14:paraId="238638FA" w14:textId="77777777" w:rsidR="00793C07" w:rsidRPr="000464BB" w:rsidRDefault="00793C07" w:rsidP="00B95733">
            <w:pPr>
              <w:rPr>
                <w:sz w:val="20"/>
              </w:rPr>
            </w:pPr>
            <w:r w:rsidRPr="000464BB">
              <w:rPr>
                <w:bCs/>
                <w:sz w:val="20"/>
              </w:rPr>
              <w:t>Ask and answer questions to solve problems, hypothesise and think critically.</w:t>
            </w:r>
          </w:p>
        </w:tc>
        <w:tc>
          <w:tcPr>
            <w:tcW w:w="2123" w:type="dxa"/>
          </w:tcPr>
          <w:p w14:paraId="6F449001" w14:textId="77777777" w:rsidR="00793C07" w:rsidRPr="000464BB" w:rsidRDefault="00793C07" w:rsidP="00B95733">
            <w:pPr>
              <w:rPr>
                <w:sz w:val="20"/>
              </w:rPr>
            </w:pPr>
            <w:r w:rsidRPr="000464BB">
              <w:rPr>
                <w:bCs/>
                <w:sz w:val="20"/>
              </w:rPr>
              <w:t>Explore complex questions.</w:t>
            </w:r>
          </w:p>
        </w:tc>
      </w:tr>
      <w:tr w:rsidR="00517DBF" w:rsidRPr="00E914F3" w14:paraId="569C65EE" w14:textId="77777777" w:rsidTr="00424419">
        <w:tc>
          <w:tcPr>
            <w:tcW w:w="1226" w:type="dxa"/>
          </w:tcPr>
          <w:p w14:paraId="4DDAA89D" w14:textId="3712E43D" w:rsidR="00793C07" w:rsidRPr="00E914F3" w:rsidRDefault="00D24763" w:rsidP="00B95733">
            <w:pPr>
              <w:rPr>
                <w:b/>
                <w:sz w:val="20"/>
              </w:rPr>
            </w:pPr>
            <w:r w:rsidRPr="00784FB8">
              <w:rPr>
                <w:b/>
                <w:bCs/>
                <w:sz w:val="20"/>
              </w:rPr>
              <w:t>Vocabulary</w:t>
            </w:r>
          </w:p>
        </w:tc>
        <w:tc>
          <w:tcPr>
            <w:tcW w:w="1228" w:type="dxa"/>
          </w:tcPr>
          <w:p w14:paraId="58835C0F" w14:textId="1EF36371" w:rsidR="00793C07" w:rsidRPr="000C0583" w:rsidRDefault="00AE6B5E" w:rsidP="00AE6B5E">
            <w:pPr>
              <w:pStyle w:val="NoSpacing"/>
              <w:rPr>
                <w:rFonts w:asciiTheme="minorHAnsi" w:hAnsiTheme="minorHAnsi" w:cstheme="minorHAnsi"/>
                <w:sz w:val="19"/>
                <w:szCs w:val="19"/>
              </w:rPr>
            </w:pPr>
            <w:r w:rsidRPr="000C0583">
              <w:rPr>
                <w:rFonts w:asciiTheme="minorHAnsi" w:hAnsiTheme="minorHAnsi" w:cstheme="minorHAnsi"/>
                <w:sz w:val="19"/>
                <w:szCs w:val="19"/>
              </w:rPr>
              <w:t xml:space="preserve">Use and understand recently introduced vocabulary during discussions about stories, non-fiction, </w:t>
            </w:r>
            <w:proofErr w:type="gramStart"/>
            <w:r w:rsidRPr="000C0583">
              <w:rPr>
                <w:rFonts w:asciiTheme="minorHAnsi" w:hAnsiTheme="minorHAnsi" w:cstheme="minorHAnsi"/>
                <w:sz w:val="19"/>
                <w:szCs w:val="19"/>
              </w:rPr>
              <w:t>rhymes</w:t>
            </w:r>
            <w:proofErr w:type="gramEnd"/>
            <w:r w:rsidRPr="000C0583">
              <w:rPr>
                <w:rFonts w:asciiTheme="minorHAnsi" w:hAnsiTheme="minorHAnsi" w:cstheme="minorHAnsi"/>
                <w:sz w:val="19"/>
                <w:szCs w:val="19"/>
              </w:rPr>
              <w:t xml:space="preserve"> and poems and during role play. </w:t>
            </w:r>
          </w:p>
        </w:tc>
        <w:tc>
          <w:tcPr>
            <w:tcW w:w="1838" w:type="dxa"/>
          </w:tcPr>
          <w:p w14:paraId="426FA129" w14:textId="77777777" w:rsidR="00793C07" w:rsidRPr="000464BB" w:rsidRDefault="00793C07" w:rsidP="00B95733">
            <w:pPr>
              <w:rPr>
                <w:sz w:val="20"/>
              </w:rPr>
            </w:pPr>
            <w:r w:rsidRPr="000464BB">
              <w:rPr>
                <w:bCs/>
                <w:sz w:val="20"/>
              </w:rPr>
              <w:t>Use subject-specific vocabulary to explain and describe.</w:t>
            </w:r>
          </w:p>
        </w:tc>
        <w:tc>
          <w:tcPr>
            <w:tcW w:w="2120" w:type="dxa"/>
            <w:gridSpan w:val="2"/>
          </w:tcPr>
          <w:p w14:paraId="4F868972" w14:textId="77777777" w:rsidR="00793C07" w:rsidRPr="000464BB" w:rsidRDefault="00793C07" w:rsidP="00B95733">
            <w:pPr>
              <w:rPr>
                <w:sz w:val="20"/>
              </w:rPr>
            </w:pPr>
            <w:r w:rsidRPr="000464BB">
              <w:rPr>
                <w:bCs/>
                <w:sz w:val="20"/>
              </w:rPr>
              <w:t>Suggest words or phrases that are appropriate to the topic.</w:t>
            </w:r>
          </w:p>
        </w:tc>
        <w:tc>
          <w:tcPr>
            <w:tcW w:w="2261" w:type="dxa"/>
          </w:tcPr>
          <w:p w14:paraId="7753B54D" w14:textId="77777777" w:rsidR="00793C07" w:rsidRPr="000464BB" w:rsidRDefault="00793C07" w:rsidP="00B95733">
            <w:pPr>
              <w:rPr>
                <w:sz w:val="20"/>
              </w:rPr>
            </w:pPr>
            <w:r w:rsidRPr="000464BB">
              <w:rPr>
                <w:bCs/>
                <w:sz w:val="20"/>
              </w:rPr>
              <w:t>Use interesting adverbial phrases and noun phrases in a discussion or presentation.</w:t>
            </w:r>
          </w:p>
        </w:tc>
        <w:tc>
          <w:tcPr>
            <w:tcW w:w="2254" w:type="dxa"/>
          </w:tcPr>
          <w:p w14:paraId="615F3179" w14:textId="77777777" w:rsidR="00793C07" w:rsidRPr="000464BB" w:rsidRDefault="00793C07" w:rsidP="00B95733">
            <w:pPr>
              <w:rPr>
                <w:sz w:val="20"/>
              </w:rPr>
            </w:pPr>
            <w:r w:rsidRPr="000464BB">
              <w:rPr>
                <w:bCs/>
                <w:sz w:val="20"/>
              </w:rPr>
              <w:t>Use expression and intonation to emphasise grammar, punctuation or character when reading or speaking aloud.</w:t>
            </w:r>
          </w:p>
        </w:tc>
        <w:tc>
          <w:tcPr>
            <w:tcW w:w="2402" w:type="dxa"/>
          </w:tcPr>
          <w:p w14:paraId="1BF9DB61" w14:textId="77777777" w:rsidR="00793C07" w:rsidRPr="000464BB" w:rsidRDefault="00793C07" w:rsidP="00B95733">
            <w:pPr>
              <w:rPr>
                <w:sz w:val="20"/>
              </w:rPr>
            </w:pPr>
            <w:r w:rsidRPr="000464BB">
              <w:rPr>
                <w:bCs/>
                <w:sz w:val="20"/>
              </w:rPr>
              <w:t>Use challenging and sophisticated vocabulary to gain and maintain the interest of the listener.</w:t>
            </w:r>
          </w:p>
        </w:tc>
        <w:tc>
          <w:tcPr>
            <w:tcW w:w="2123" w:type="dxa"/>
          </w:tcPr>
          <w:p w14:paraId="5B61EBB5" w14:textId="77777777" w:rsidR="00793C07" w:rsidRPr="000464BB" w:rsidRDefault="00793C07" w:rsidP="00B95733">
            <w:pPr>
              <w:rPr>
                <w:sz w:val="20"/>
              </w:rPr>
            </w:pPr>
            <w:r w:rsidRPr="000464BB">
              <w:rPr>
                <w:bCs/>
                <w:sz w:val="20"/>
              </w:rPr>
              <w:t>Use a wide range of phrases, including determiners and other grammatical elements, to add interest and clarity for the listener.</w:t>
            </w:r>
          </w:p>
        </w:tc>
      </w:tr>
      <w:tr w:rsidR="00517DBF" w:rsidRPr="00E914F3" w14:paraId="4A9A9A00" w14:textId="77777777" w:rsidTr="00424419">
        <w:tc>
          <w:tcPr>
            <w:tcW w:w="1226" w:type="dxa"/>
          </w:tcPr>
          <w:p w14:paraId="48FF39DF" w14:textId="56AEDC95" w:rsidR="00793C07" w:rsidRPr="00E914F3" w:rsidRDefault="00424419" w:rsidP="00B95733">
            <w:pPr>
              <w:rPr>
                <w:b/>
                <w:sz w:val="20"/>
              </w:rPr>
            </w:pPr>
            <w:r w:rsidRPr="00784FB8">
              <w:rPr>
                <w:b/>
                <w:bCs/>
                <w:sz w:val="20"/>
              </w:rPr>
              <w:t>Discussion</w:t>
            </w:r>
          </w:p>
        </w:tc>
        <w:tc>
          <w:tcPr>
            <w:tcW w:w="1228" w:type="dxa"/>
          </w:tcPr>
          <w:p w14:paraId="025BF4C2" w14:textId="5286E393" w:rsidR="00793C07" w:rsidRPr="000C0583" w:rsidRDefault="000C0583" w:rsidP="000C0583">
            <w:pPr>
              <w:pStyle w:val="NoSpacing"/>
              <w:rPr>
                <w:rFonts w:asciiTheme="minorHAnsi" w:hAnsiTheme="minorHAnsi" w:cstheme="minorHAnsi"/>
                <w:sz w:val="19"/>
                <w:szCs w:val="19"/>
              </w:rPr>
            </w:pPr>
            <w:r w:rsidRPr="000C0583">
              <w:rPr>
                <w:rFonts w:asciiTheme="minorHAnsi" w:hAnsiTheme="minorHAnsi" w:cstheme="minorHAnsi"/>
                <w:sz w:val="19"/>
                <w:szCs w:val="19"/>
              </w:rPr>
              <w:t>Express their ideas and feelings about their experiences using full sentences, including use of past, present and future tenses and making use of conjunctions, with modelling and support from their teacher</w:t>
            </w:r>
            <w:r w:rsidRPr="000C0583">
              <w:rPr>
                <w:rFonts w:asciiTheme="minorHAnsi" w:hAnsiTheme="minorHAnsi" w:cstheme="minorHAnsi"/>
                <w:color w:val="0070C0"/>
                <w:sz w:val="19"/>
                <w:szCs w:val="19"/>
              </w:rPr>
              <w:t xml:space="preserve">. </w:t>
            </w:r>
          </w:p>
        </w:tc>
        <w:tc>
          <w:tcPr>
            <w:tcW w:w="1838" w:type="dxa"/>
          </w:tcPr>
          <w:p w14:paraId="1CC97AAA" w14:textId="77777777" w:rsidR="00793C07" w:rsidRPr="000464BB" w:rsidRDefault="00793C07" w:rsidP="00B95733">
            <w:pPr>
              <w:rPr>
                <w:sz w:val="20"/>
              </w:rPr>
            </w:pPr>
            <w:r w:rsidRPr="000464BB">
              <w:rPr>
                <w:bCs/>
                <w:sz w:val="20"/>
              </w:rPr>
              <w:t>Participate in group talk, role play and performances.</w:t>
            </w:r>
          </w:p>
        </w:tc>
        <w:tc>
          <w:tcPr>
            <w:tcW w:w="2120" w:type="dxa"/>
            <w:gridSpan w:val="2"/>
          </w:tcPr>
          <w:p w14:paraId="78738A79" w14:textId="77777777" w:rsidR="00793C07" w:rsidRPr="000464BB" w:rsidRDefault="00793C07" w:rsidP="00B95733">
            <w:pPr>
              <w:rPr>
                <w:sz w:val="20"/>
              </w:rPr>
            </w:pPr>
            <w:r w:rsidRPr="000464BB">
              <w:rPr>
                <w:bCs/>
                <w:sz w:val="20"/>
              </w:rPr>
              <w:t>Talk confidently in a group or whole class scenario in a range of different contexts.</w:t>
            </w:r>
          </w:p>
        </w:tc>
        <w:tc>
          <w:tcPr>
            <w:tcW w:w="2261" w:type="dxa"/>
          </w:tcPr>
          <w:p w14:paraId="03943614" w14:textId="77777777" w:rsidR="00793C07" w:rsidRPr="000464BB" w:rsidRDefault="00793C07" w:rsidP="00B95733">
            <w:pPr>
              <w:rPr>
                <w:sz w:val="20"/>
              </w:rPr>
            </w:pPr>
            <w:r w:rsidRPr="000464BB">
              <w:rPr>
                <w:bCs/>
                <w:sz w:val="20"/>
              </w:rPr>
              <w:t>Articulate and justify an idea or opinion.</w:t>
            </w:r>
          </w:p>
        </w:tc>
        <w:tc>
          <w:tcPr>
            <w:tcW w:w="2254" w:type="dxa"/>
          </w:tcPr>
          <w:p w14:paraId="67EB42F4" w14:textId="77777777" w:rsidR="00793C07" w:rsidRPr="000464BB" w:rsidRDefault="00793C07" w:rsidP="00B95733">
            <w:pPr>
              <w:rPr>
                <w:sz w:val="20"/>
              </w:rPr>
            </w:pPr>
            <w:r w:rsidRPr="000464BB">
              <w:rPr>
                <w:bCs/>
                <w:sz w:val="20"/>
              </w:rPr>
              <w:t>Challenge opinions and points of view, offering an alternative viewpoint or opinion.</w:t>
            </w:r>
          </w:p>
        </w:tc>
        <w:tc>
          <w:tcPr>
            <w:tcW w:w="2402" w:type="dxa"/>
          </w:tcPr>
          <w:p w14:paraId="4774727E" w14:textId="77777777" w:rsidR="00793C07" w:rsidRPr="000464BB" w:rsidRDefault="00793C07" w:rsidP="00B95733">
            <w:pPr>
              <w:rPr>
                <w:sz w:val="20"/>
              </w:rPr>
            </w:pPr>
            <w:r w:rsidRPr="000464BB">
              <w:rPr>
                <w:bCs/>
                <w:sz w:val="20"/>
              </w:rPr>
              <w:t>Present opinions, points of view and arguments related to a topic or debate.</w:t>
            </w:r>
          </w:p>
        </w:tc>
        <w:tc>
          <w:tcPr>
            <w:tcW w:w="2123" w:type="dxa"/>
          </w:tcPr>
          <w:p w14:paraId="59591C2C" w14:textId="77777777" w:rsidR="00793C07" w:rsidRPr="000464BB" w:rsidRDefault="00793C07" w:rsidP="00B95733">
            <w:pPr>
              <w:rPr>
                <w:sz w:val="20"/>
              </w:rPr>
            </w:pPr>
            <w:r w:rsidRPr="000464BB">
              <w:rPr>
                <w:bCs/>
                <w:sz w:val="20"/>
              </w:rPr>
              <w:t>Consider and evaluate different viewpoints, attending to and building on the contributions of others.</w:t>
            </w:r>
          </w:p>
        </w:tc>
      </w:tr>
      <w:tr w:rsidR="00517DBF" w:rsidRPr="00E914F3" w14:paraId="2E403371" w14:textId="77777777" w:rsidTr="00424419">
        <w:tc>
          <w:tcPr>
            <w:tcW w:w="1226" w:type="dxa"/>
          </w:tcPr>
          <w:p w14:paraId="2812DFEC" w14:textId="1A7DB299" w:rsidR="00424419" w:rsidRPr="00E914F3" w:rsidRDefault="00424419" w:rsidP="00424419">
            <w:pPr>
              <w:rPr>
                <w:b/>
                <w:sz w:val="20"/>
              </w:rPr>
            </w:pPr>
            <w:r w:rsidRPr="00784FB8">
              <w:rPr>
                <w:b/>
                <w:bCs/>
                <w:sz w:val="20"/>
              </w:rPr>
              <w:lastRenderedPageBreak/>
              <w:t>Articulating</w:t>
            </w:r>
          </w:p>
        </w:tc>
        <w:tc>
          <w:tcPr>
            <w:tcW w:w="1228" w:type="dxa"/>
          </w:tcPr>
          <w:p w14:paraId="5664F97B" w14:textId="77777777" w:rsidR="00517DBF" w:rsidRPr="00517DBF" w:rsidRDefault="00517DBF" w:rsidP="00517DBF">
            <w:pPr>
              <w:pStyle w:val="NoSpacing"/>
              <w:rPr>
                <w:rFonts w:asciiTheme="minorHAnsi" w:hAnsiTheme="minorHAnsi" w:cstheme="minorHAnsi"/>
                <w:sz w:val="19"/>
                <w:szCs w:val="19"/>
              </w:rPr>
            </w:pPr>
            <w:r w:rsidRPr="00517DBF">
              <w:rPr>
                <w:rFonts w:asciiTheme="minorHAnsi" w:hAnsiTheme="minorHAnsi" w:cstheme="minorHAnsi"/>
                <w:sz w:val="19"/>
                <w:szCs w:val="19"/>
              </w:rPr>
              <w:t>Express their ideas and feelings about their experiences using full sentences, including use of past, present and future tenses and making use of conjunctions, with modelling and support from their teacher</w:t>
            </w:r>
            <w:r w:rsidRPr="00517DBF">
              <w:rPr>
                <w:rFonts w:asciiTheme="minorHAnsi" w:hAnsiTheme="minorHAnsi" w:cstheme="minorHAnsi"/>
                <w:color w:val="0070C0"/>
                <w:sz w:val="19"/>
                <w:szCs w:val="19"/>
              </w:rPr>
              <w:t xml:space="preserve">. </w:t>
            </w:r>
          </w:p>
          <w:p w14:paraId="7725261D" w14:textId="5946F4F2" w:rsidR="00424419" w:rsidRPr="00E914F3" w:rsidRDefault="00424419" w:rsidP="00424419">
            <w:pPr>
              <w:rPr>
                <w:b/>
                <w:sz w:val="20"/>
              </w:rPr>
            </w:pPr>
          </w:p>
        </w:tc>
        <w:tc>
          <w:tcPr>
            <w:tcW w:w="1838" w:type="dxa"/>
          </w:tcPr>
          <w:p w14:paraId="67342E61" w14:textId="77777777" w:rsidR="00424419" w:rsidRPr="000464BB" w:rsidRDefault="00424419" w:rsidP="00424419">
            <w:pPr>
              <w:rPr>
                <w:sz w:val="20"/>
              </w:rPr>
            </w:pPr>
            <w:r w:rsidRPr="000464BB">
              <w:rPr>
                <w:bCs/>
                <w:sz w:val="20"/>
              </w:rPr>
              <w:t xml:space="preserve">Speak </w:t>
            </w:r>
            <w:proofErr w:type="gramStart"/>
            <w:r w:rsidRPr="000464BB">
              <w:rPr>
                <w:bCs/>
                <w:sz w:val="20"/>
              </w:rPr>
              <w:t>in a way that is clear</w:t>
            </w:r>
            <w:proofErr w:type="gramEnd"/>
            <w:r w:rsidRPr="000464BB">
              <w:rPr>
                <w:bCs/>
                <w:sz w:val="20"/>
              </w:rPr>
              <w:t xml:space="preserve"> and easy to understand.</w:t>
            </w:r>
          </w:p>
        </w:tc>
        <w:tc>
          <w:tcPr>
            <w:tcW w:w="2120" w:type="dxa"/>
            <w:gridSpan w:val="2"/>
          </w:tcPr>
          <w:p w14:paraId="57E42537" w14:textId="77777777" w:rsidR="00424419" w:rsidRPr="000464BB" w:rsidRDefault="00424419" w:rsidP="00424419">
            <w:pPr>
              <w:rPr>
                <w:sz w:val="20"/>
              </w:rPr>
            </w:pPr>
            <w:r w:rsidRPr="000464BB">
              <w:rPr>
                <w:bCs/>
                <w:sz w:val="20"/>
              </w:rPr>
              <w:t>Speak clearly, pronouncing words correctly and audibly.</w:t>
            </w:r>
          </w:p>
        </w:tc>
        <w:tc>
          <w:tcPr>
            <w:tcW w:w="2261" w:type="dxa"/>
          </w:tcPr>
          <w:p w14:paraId="667490FC" w14:textId="77777777" w:rsidR="00424419" w:rsidRPr="000464BB" w:rsidRDefault="00424419" w:rsidP="00424419">
            <w:pPr>
              <w:rPr>
                <w:sz w:val="20"/>
              </w:rPr>
            </w:pPr>
            <w:r w:rsidRPr="000464BB">
              <w:rPr>
                <w:bCs/>
                <w:sz w:val="20"/>
              </w:rPr>
              <w:t>Use a range of sentence lengths and vocabulary to add interest and clarity to different forms of communication.</w:t>
            </w:r>
          </w:p>
        </w:tc>
        <w:tc>
          <w:tcPr>
            <w:tcW w:w="2254" w:type="dxa"/>
          </w:tcPr>
          <w:p w14:paraId="20EB03DE" w14:textId="77777777" w:rsidR="00424419" w:rsidRPr="000464BB" w:rsidRDefault="00424419" w:rsidP="00424419">
            <w:pPr>
              <w:rPr>
                <w:sz w:val="20"/>
              </w:rPr>
            </w:pPr>
            <w:r w:rsidRPr="000464BB">
              <w:rPr>
                <w:bCs/>
                <w:sz w:val="20"/>
              </w:rPr>
              <w:t>Respond appropriately to others and make some extended contributions in formal and informal discussions.</w:t>
            </w:r>
          </w:p>
        </w:tc>
        <w:tc>
          <w:tcPr>
            <w:tcW w:w="2402" w:type="dxa"/>
          </w:tcPr>
          <w:p w14:paraId="730019D6" w14:textId="77777777" w:rsidR="00424419" w:rsidRPr="000464BB" w:rsidRDefault="00424419" w:rsidP="00424419">
            <w:pPr>
              <w:rPr>
                <w:sz w:val="20"/>
              </w:rPr>
            </w:pPr>
            <w:r w:rsidRPr="000464BB">
              <w:rPr>
                <w:bCs/>
                <w:sz w:val="20"/>
              </w:rPr>
              <w:t>Give clear, concise descriptions, explanations and narratives in different contexts.</w:t>
            </w:r>
          </w:p>
        </w:tc>
        <w:tc>
          <w:tcPr>
            <w:tcW w:w="2123" w:type="dxa"/>
          </w:tcPr>
          <w:p w14:paraId="65EC1DCD" w14:textId="77777777" w:rsidR="00424419" w:rsidRPr="000464BB" w:rsidRDefault="00424419" w:rsidP="00424419">
            <w:pPr>
              <w:rPr>
                <w:sz w:val="20"/>
              </w:rPr>
            </w:pPr>
            <w:r w:rsidRPr="000464BB">
              <w:rPr>
                <w:bCs/>
                <w:sz w:val="20"/>
              </w:rPr>
              <w:t>Choose between formal and informal language, depending on the situation.</w:t>
            </w:r>
          </w:p>
        </w:tc>
      </w:tr>
    </w:tbl>
    <w:p w14:paraId="70023417" w14:textId="77777777" w:rsidR="00784FB8" w:rsidRDefault="00784FB8" w:rsidP="00776563"/>
    <w:p w14:paraId="1F953F7B" w14:textId="77777777" w:rsidR="00784FB8" w:rsidRDefault="00784FB8" w:rsidP="00776563"/>
    <w:p w14:paraId="3BB12587" w14:textId="77777777" w:rsidR="00793C07" w:rsidRDefault="00793C07" w:rsidP="00776563"/>
    <w:p w14:paraId="15F98FB3" w14:textId="77777777" w:rsidR="00793C07" w:rsidRDefault="00793C07" w:rsidP="00776563"/>
    <w:p w14:paraId="220A8FD5" w14:textId="77777777" w:rsidR="00793C07" w:rsidRDefault="00793C07" w:rsidP="00776563"/>
    <w:p w14:paraId="0A3CB500" w14:textId="77777777" w:rsidR="00793C07" w:rsidRDefault="00793C07" w:rsidP="00776563"/>
    <w:p w14:paraId="55F87393" w14:textId="77777777" w:rsidR="00236095" w:rsidRDefault="00236095" w:rsidP="00776563"/>
    <w:p w14:paraId="3776BF8B" w14:textId="77777777" w:rsidR="00793C07" w:rsidRDefault="00793C07" w:rsidP="00776563"/>
    <w:p w14:paraId="619F1BF9" w14:textId="0CCA8A90" w:rsidR="00236095" w:rsidRDefault="00236095" w:rsidP="00776563"/>
    <w:p w14:paraId="51327780" w14:textId="181F4464" w:rsidR="00517DBF" w:rsidRDefault="00517DBF" w:rsidP="00776563"/>
    <w:p w14:paraId="028F7079" w14:textId="53DA71A7" w:rsidR="00517DBF" w:rsidRDefault="00517DBF" w:rsidP="00776563"/>
    <w:p w14:paraId="7E46E723" w14:textId="011E27E6" w:rsidR="00517DBF" w:rsidRDefault="00517DBF" w:rsidP="00776563"/>
    <w:p w14:paraId="7CED5188" w14:textId="375DCA57" w:rsidR="00517DBF" w:rsidRDefault="00517DBF" w:rsidP="00776563"/>
    <w:p w14:paraId="24283B42" w14:textId="367609AD" w:rsidR="00517DBF" w:rsidRDefault="00517DBF" w:rsidP="00776563"/>
    <w:p w14:paraId="695DFC40" w14:textId="55A30B40" w:rsidR="00517DBF" w:rsidRDefault="00517DBF" w:rsidP="00776563"/>
    <w:sectPr w:rsidR="00517DBF" w:rsidSect="00236095">
      <w:pgSz w:w="16838" w:h="11906" w:orient="landscape"/>
      <w:pgMar w:top="284" w:right="53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4DD"/>
    <w:multiLevelType w:val="multilevel"/>
    <w:tmpl w:val="47FE28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14471F8"/>
    <w:multiLevelType w:val="multilevel"/>
    <w:tmpl w:val="1C36C1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AD72671"/>
    <w:multiLevelType w:val="multilevel"/>
    <w:tmpl w:val="ED30F0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C1E1583"/>
    <w:multiLevelType w:val="multilevel"/>
    <w:tmpl w:val="E72C1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EDE2985"/>
    <w:multiLevelType w:val="multilevel"/>
    <w:tmpl w:val="05F49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181599">
    <w:abstractNumId w:val="2"/>
  </w:num>
  <w:num w:numId="2" w16cid:durableId="1227374164">
    <w:abstractNumId w:val="3"/>
  </w:num>
  <w:num w:numId="3" w16cid:durableId="1369331261">
    <w:abstractNumId w:val="4"/>
  </w:num>
  <w:num w:numId="4" w16cid:durableId="1199899642">
    <w:abstractNumId w:val="1"/>
  </w:num>
  <w:num w:numId="5" w16cid:durableId="1514415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63"/>
    <w:rsid w:val="00042D2F"/>
    <w:rsid w:val="000464BB"/>
    <w:rsid w:val="00051349"/>
    <w:rsid w:val="000A6916"/>
    <w:rsid w:val="000C0583"/>
    <w:rsid w:val="000F7B0A"/>
    <w:rsid w:val="001438AE"/>
    <w:rsid w:val="001447C3"/>
    <w:rsid w:val="0015461F"/>
    <w:rsid w:val="001C21B2"/>
    <w:rsid w:val="001C4487"/>
    <w:rsid w:val="001C4FCE"/>
    <w:rsid w:val="001D5ECD"/>
    <w:rsid w:val="002326B4"/>
    <w:rsid w:val="00236095"/>
    <w:rsid w:val="002A1979"/>
    <w:rsid w:val="002C2EBE"/>
    <w:rsid w:val="002E3F2C"/>
    <w:rsid w:val="00304080"/>
    <w:rsid w:val="00321C7C"/>
    <w:rsid w:val="0034785B"/>
    <w:rsid w:val="003602F0"/>
    <w:rsid w:val="003B5213"/>
    <w:rsid w:val="003C29B9"/>
    <w:rsid w:val="003D71E4"/>
    <w:rsid w:val="003E33DF"/>
    <w:rsid w:val="003E4DE3"/>
    <w:rsid w:val="004211E9"/>
    <w:rsid w:val="00424419"/>
    <w:rsid w:val="00460FB6"/>
    <w:rsid w:val="004B3041"/>
    <w:rsid w:val="004F0CC3"/>
    <w:rsid w:val="004F4F8A"/>
    <w:rsid w:val="00500241"/>
    <w:rsid w:val="00517DBF"/>
    <w:rsid w:val="00524D9F"/>
    <w:rsid w:val="0055013D"/>
    <w:rsid w:val="005774E8"/>
    <w:rsid w:val="005A795C"/>
    <w:rsid w:val="005B28DF"/>
    <w:rsid w:val="00622C2F"/>
    <w:rsid w:val="006454AF"/>
    <w:rsid w:val="006C1240"/>
    <w:rsid w:val="006E62A2"/>
    <w:rsid w:val="006E7A66"/>
    <w:rsid w:val="006F1D86"/>
    <w:rsid w:val="00776563"/>
    <w:rsid w:val="00784FB8"/>
    <w:rsid w:val="00793C07"/>
    <w:rsid w:val="007A3880"/>
    <w:rsid w:val="007A5FBB"/>
    <w:rsid w:val="007E46FC"/>
    <w:rsid w:val="007F0BA7"/>
    <w:rsid w:val="008153F6"/>
    <w:rsid w:val="00820778"/>
    <w:rsid w:val="00855094"/>
    <w:rsid w:val="008B7770"/>
    <w:rsid w:val="00901496"/>
    <w:rsid w:val="009027FF"/>
    <w:rsid w:val="00917EAE"/>
    <w:rsid w:val="0092071A"/>
    <w:rsid w:val="00926594"/>
    <w:rsid w:val="00957CC3"/>
    <w:rsid w:val="009628B2"/>
    <w:rsid w:val="009652CC"/>
    <w:rsid w:val="0096758A"/>
    <w:rsid w:val="009C5C81"/>
    <w:rsid w:val="00A22FCA"/>
    <w:rsid w:val="00A355D3"/>
    <w:rsid w:val="00AD033F"/>
    <w:rsid w:val="00AE6B5E"/>
    <w:rsid w:val="00B2221C"/>
    <w:rsid w:val="00B41B04"/>
    <w:rsid w:val="00B44DBA"/>
    <w:rsid w:val="00B80B82"/>
    <w:rsid w:val="00B855CA"/>
    <w:rsid w:val="00BD4724"/>
    <w:rsid w:val="00C93985"/>
    <w:rsid w:val="00C970FD"/>
    <w:rsid w:val="00C97823"/>
    <w:rsid w:val="00D029D2"/>
    <w:rsid w:val="00D24763"/>
    <w:rsid w:val="00D323EA"/>
    <w:rsid w:val="00D94EB2"/>
    <w:rsid w:val="00DB3151"/>
    <w:rsid w:val="00DB5E8E"/>
    <w:rsid w:val="00DC283A"/>
    <w:rsid w:val="00E14C93"/>
    <w:rsid w:val="00E23760"/>
    <w:rsid w:val="00E477D2"/>
    <w:rsid w:val="00E544C8"/>
    <w:rsid w:val="00EB25AE"/>
    <w:rsid w:val="00FB1C8E"/>
    <w:rsid w:val="00FC31B5"/>
    <w:rsid w:val="00FF7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6EF1"/>
  <w15:chartTrackingRefBased/>
  <w15:docId w15:val="{0D79C516-B420-4107-A1AE-15D97749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AE6B5E"/>
    <w:pPr>
      <w:suppressAutoHyphens/>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75356">
      <w:bodyDiv w:val="1"/>
      <w:marLeft w:val="0"/>
      <w:marRight w:val="0"/>
      <w:marTop w:val="0"/>
      <w:marBottom w:val="0"/>
      <w:divBdr>
        <w:top w:val="none" w:sz="0" w:space="0" w:color="auto"/>
        <w:left w:val="none" w:sz="0" w:space="0" w:color="auto"/>
        <w:bottom w:val="none" w:sz="0" w:space="0" w:color="auto"/>
        <w:right w:val="none" w:sz="0" w:space="0" w:color="auto"/>
      </w:divBdr>
    </w:div>
    <w:div w:id="1056901554">
      <w:bodyDiv w:val="1"/>
      <w:marLeft w:val="0"/>
      <w:marRight w:val="0"/>
      <w:marTop w:val="0"/>
      <w:marBottom w:val="0"/>
      <w:divBdr>
        <w:top w:val="none" w:sz="0" w:space="0" w:color="auto"/>
        <w:left w:val="none" w:sz="0" w:space="0" w:color="auto"/>
        <w:bottom w:val="none" w:sz="0" w:space="0" w:color="auto"/>
        <w:right w:val="none" w:sz="0" w:space="0" w:color="auto"/>
      </w:divBdr>
      <w:divsChild>
        <w:div w:id="1408460540">
          <w:marLeft w:val="0"/>
          <w:marRight w:val="0"/>
          <w:marTop w:val="0"/>
          <w:marBottom w:val="0"/>
          <w:divBdr>
            <w:top w:val="none" w:sz="0" w:space="0" w:color="auto"/>
            <w:left w:val="none" w:sz="0" w:space="0" w:color="auto"/>
            <w:bottom w:val="none" w:sz="0" w:space="0" w:color="auto"/>
            <w:right w:val="none" w:sz="0" w:space="0" w:color="auto"/>
          </w:divBdr>
          <w:divsChild>
            <w:div w:id="1487237380">
              <w:marLeft w:val="0"/>
              <w:marRight w:val="0"/>
              <w:marTop w:val="0"/>
              <w:marBottom w:val="0"/>
              <w:divBdr>
                <w:top w:val="none" w:sz="0" w:space="0" w:color="auto"/>
                <w:left w:val="none" w:sz="0" w:space="0" w:color="auto"/>
                <w:bottom w:val="none" w:sz="0" w:space="0" w:color="auto"/>
                <w:right w:val="none" w:sz="0" w:space="0" w:color="auto"/>
              </w:divBdr>
              <w:divsChild>
                <w:div w:id="18163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E7A70372D8D418B48B4EE5E69D0DF" ma:contentTypeVersion="16" ma:contentTypeDescription="Create a new document." ma:contentTypeScope="" ma:versionID="4cc5f7d4e60885a6b2b09a8e6b5d168e">
  <xsd:schema xmlns:xsd="http://www.w3.org/2001/XMLSchema" xmlns:xs="http://www.w3.org/2001/XMLSchema" xmlns:p="http://schemas.microsoft.com/office/2006/metadata/properties" xmlns:ns2="a8e2dde3-f8e3-41e4-bb3d-c506be22bddd" xmlns:ns3="4fab5cd0-3835-4992-99df-20e9dfd9ae84" targetNamespace="http://schemas.microsoft.com/office/2006/metadata/properties" ma:root="true" ma:fieldsID="10d8a2ed2281e66c35d8ce16a6bc6f7d" ns2:_="" ns3:_="">
    <xsd:import namespace="a8e2dde3-f8e3-41e4-bb3d-c506be22bddd"/>
    <xsd:import namespace="4fab5cd0-3835-4992-99df-20e9dfd9ae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2dde3-f8e3-41e4-bb3d-c506be22b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ab5cd0-3835-4992-99df-20e9dfd9ae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bbb2e4-1259-4e98-a70f-209b3d849405}" ma:internalName="TaxCatchAll" ma:showField="CatchAllData" ma:web="4fab5cd0-3835-4992-99df-20e9dfd9a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ab5cd0-3835-4992-99df-20e9dfd9ae84" xsi:nil="true"/>
    <lcf76f155ced4ddcb4097134ff3c332f xmlns="a8e2dde3-f8e3-41e4-bb3d-c506be22bd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0278-4000-4A9E-91D3-CF89D0CD2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2dde3-f8e3-41e4-bb3d-c506be22bddd"/>
    <ds:schemaRef ds:uri="4fab5cd0-3835-4992-99df-20e9dfd9a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25D09-2E84-4593-A769-1E598B2C47C7}">
  <ds:schemaRefs>
    <ds:schemaRef ds:uri="http://schemas.microsoft.com/sharepoint/v3/contenttype/forms"/>
  </ds:schemaRefs>
</ds:datastoreItem>
</file>

<file path=customXml/itemProps3.xml><?xml version="1.0" encoding="utf-8"?>
<ds:datastoreItem xmlns:ds="http://schemas.openxmlformats.org/officeDocument/2006/customXml" ds:itemID="{1E0374C1-B302-4C48-A214-6205D8B11D5A}">
  <ds:schemaRefs>
    <ds:schemaRef ds:uri="http://schemas.microsoft.com/office/2006/metadata/properties"/>
    <ds:schemaRef ds:uri="http://schemas.microsoft.com/office/infopath/2007/PartnerControls"/>
    <ds:schemaRef ds:uri="4fab5cd0-3835-4992-99df-20e9dfd9ae84"/>
    <ds:schemaRef ds:uri="a8e2dde3-f8e3-41e4-bb3d-c506be22bddd"/>
  </ds:schemaRefs>
</ds:datastoreItem>
</file>

<file path=customXml/itemProps4.xml><?xml version="1.0" encoding="utf-8"?>
<ds:datastoreItem xmlns:ds="http://schemas.openxmlformats.org/officeDocument/2006/customXml" ds:itemID="{B331FAE5-BD99-4D70-A0C5-86C835A8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Vaughan</dc:creator>
  <cp:keywords/>
  <dc:description/>
  <cp:lastModifiedBy>K Burns</cp:lastModifiedBy>
  <cp:revision>3</cp:revision>
  <dcterms:created xsi:type="dcterms:W3CDTF">2023-06-28T13:05:00Z</dcterms:created>
  <dcterms:modified xsi:type="dcterms:W3CDTF">2023-06-28T13:07:00Z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0x010100BC2E7A70372D8D418B48B4EE5E69D0DF</vt:lpwstr>
  </property>
</Properties>
</file>